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3AF" w:rsidRDefault="00CD009B" w:rsidP="00CD009B">
      <w:pPr>
        <w:jc w:val="center"/>
        <w:rPr>
          <w:rFonts w:ascii="Comic Sans MS" w:hAnsi="Comic Sans MS"/>
          <w:sz w:val="20"/>
          <w:szCs w:val="20"/>
          <w:u w:val="single"/>
        </w:rPr>
      </w:pPr>
      <w:r w:rsidRPr="00CD009B">
        <w:rPr>
          <w:rFonts w:ascii="Comic Sans MS" w:hAnsi="Comic Sans MS"/>
          <w:sz w:val="20"/>
          <w:szCs w:val="20"/>
          <w:u w:val="single"/>
        </w:rPr>
        <w:t>Nursery Activities</w:t>
      </w:r>
      <w:r>
        <w:rPr>
          <w:rFonts w:ascii="Comic Sans MS" w:hAnsi="Comic Sans MS"/>
          <w:sz w:val="20"/>
          <w:szCs w:val="20"/>
          <w:u w:val="single"/>
        </w:rPr>
        <w:t xml:space="preserve"> </w:t>
      </w:r>
    </w:p>
    <w:p w:rsidR="00CD009B" w:rsidRDefault="00CD009B" w:rsidP="00CD009B">
      <w:pPr>
        <w:jc w:val="center"/>
        <w:rPr>
          <w:rFonts w:ascii="Comic Sans MS" w:hAnsi="Comic Sans MS"/>
          <w:sz w:val="20"/>
          <w:szCs w:val="20"/>
        </w:rPr>
      </w:pPr>
      <w:r>
        <w:rPr>
          <w:rFonts w:ascii="Comic Sans MS" w:hAnsi="Comic Sans MS"/>
          <w:sz w:val="20"/>
          <w:szCs w:val="20"/>
        </w:rPr>
        <w:t xml:space="preserve">I hope that you are all enjoying some time at home with all of your families. I am luckily very well and enjoying some special time with my family. I am missing you all so I thought that I would give you some fun things to do to keep you busy! </w:t>
      </w:r>
    </w:p>
    <w:p w:rsidR="00830272" w:rsidRDefault="005515E7" w:rsidP="00830272">
      <w:pPr>
        <w:rPr>
          <w:rFonts w:ascii="Comic Sans MS" w:hAnsi="Comic Sans MS"/>
          <w:sz w:val="20"/>
          <w:szCs w:val="20"/>
        </w:rPr>
      </w:pPr>
      <w:r>
        <w:rPr>
          <w:rFonts w:ascii="Arial" w:hAnsi="Arial" w:cs="Arial"/>
          <w:noProof/>
          <w:color w:val="2962FF"/>
          <w:sz w:val="20"/>
          <w:szCs w:val="20"/>
          <w:lang w:eastAsia="en-GB"/>
        </w:rPr>
        <w:drawing>
          <wp:inline distT="0" distB="0" distL="0" distR="0">
            <wp:extent cx="838200" cy="838200"/>
            <wp:effectExtent l="19050" t="0" r="0" b="0"/>
            <wp:docPr id="3" name="Picture 1" descr="https://encrypted-tbn0.gstatic.com/images?q=tbn%3AANd9GcROsO9VQpiZza4zsekIfCI3CHYVYMPnLJO06EWd50jFSzDBkvPbQBOwlZhRZd3qOfl-QZ7Lk9g&amp;usqp=CAc">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ROsO9VQpiZza4zsekIfCI3CHYVYMPnLJO06EWd50jFSzDBkvPbQBOwlZhRZd3qOfl-QZ7Lk9g&amp;usqp=CAc">
                      <a:hlinkClick r:id="rId4" tgtFrame="&quot;_blank&quot;"/>
                    </pic:cNvPr>
                    <pic:cNvPicPr>
                      <a:picLocks noChangeAspect="1" noChangeArrowheads="1"/>
                    </pic:cNvPicPr>
                  </pic:nvPicPr>
                  <pic:blipFill>
                    <a:blip r:embed="rId5"/>
                    <a:srcRect/>
                    <a:stretch>
                      <a:fillRect/>
                    </a:stretch>
                  </pic:blipFill>
                  <pic:spPr bwMode="auto">
                    <a:xfrm>
                      <a:off x="0" y="0"/>
                      <a:ext cx="838200" cy="838200"/>
                    </a:xfrm>
                    <a:prstGeom prst="rect">
                      <a:avLst/>
                    </a:prstGeom>
                    <a:noFill/>
                    <a:ln w="9525">
                      <a:noFill/>
                      <a:miter lim="800000"/>
                      <a:headEnd/>
                      <a:tailEnd/>
                    </a:ln>
                  </pic:spPr>
                </pic:pic>
              </a:graphicData>
            </a:graphic>
          </wp:inline>
        </w:drawing>
      </w:r>
      <w:r w:rsidR="00CD009B">
        <w:rPr>
          <w:rFonts w:ascii="Comic Sans MS" w:hAnsi="Comic Sans MS"/>
          <w:sz w:val="20"/>
          <w:szCs w:val="20"/>
        </w:rPr>
        <w:t>Get out the pots and pans and some wooden and</w:t>
      </w:r>
      <w:r>
        <w:rPr>
          <w:rFonts w:ascii="Comic Sans MS" w:hAnsi="Comic Sans MS"/>
          <w:sz w:val="20"/>
          <w:szCs w:val="20"/>
        </w:rPr>
        <w:t xml:space="preserve"> metal spoons. Let the children </w:t>
      </w:r>
      <w:r w:rsidR="00CD009B">
        <w:rPr>
          <w:rFonts w:ascii="Comic Sans MS" w:hAnsi="Comic Sans MS"/>
          <w:sz w:val="20"/>
          <w:szCs w:val="20"/>
        </w:rPr>
        <w:t>explore the different sounds. See if they can tap to the beat and sing songs while tapping to the beat, model for them to copy.</w:t>
      </w:r>
      <w:r>
        <w:rPr>
          <w:rFonts w:ascii="Comic Sans MS" w:hAnsi="Comic Sans MS"/>
          <w:sz w:val="20"/>
          <w:szCs w:val="20"/>
        </w:rPr>
        <w:t xml:space="preserve"> </w:t>
      </w:r>
    </w:p>
    <w:p w:rsidR="00CD009B" w:rsidRDefault="005515E7" w:rsidP="00CD009B">
      <w:pPr>
        <w:rPr>
          <w:rFonts w:ascii="Comic Sans MS" w:hAnsi="Comic Sans MS"/>
          <w:sz w:val="20"/>
          <w:szCs w:val="20"/>
        </w:rPr>
      </w:pPr>
      <w:r>
        <w:rPr>
          <w:rFonts w:ascii="Roboto" w:hAnsi="Roboto"/>
          <w:noProof/>
          <w:color w:val="2962FF"/>
          <w:lang w:eastAsia="en-GB"/>
        </w:rPr>
        <w:drawing>
          <wp:inline distT="0" distB="0" distL="0" distR="0">
            <wp:extent cx="838200" cy="723900"/>
            <wp:effectExtent l="19050" t="0" r="0" b="0"/>
            <wp:docPr id="4" name="Picture 4" descr="Dishwashing liquid - Wikipedia">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hwashing liquid - Wikipedia">
                      <a:hlinkClick r:id="rId6" tgtFrame="&quot;_blank&quot;"/>
                    </pic:cNvPr>
                    <pic:cNvPicPr>
                      <a:picLocks noChangeAspect="1" noChangeArrowheads="1"/>
                    </pic:cNvPicPr>
                  </pic:nvPicPr>
                  <pic:blipFill>
                    <a:blip r:embed="rId7"/>
                    <a:srcRect/>
                    <a:stretch>
                      <a:fillRect/>
                    </a:stretch>
                  </pic:blipFill>
                  <pic:spPr bwMode="auto">
                    <a:xfrm>
                      <a:off x="0" y="0"/>
                      <a:ext cx="839600" cy="725109"/>
                    </a:xfrm>
                    <a:prstGeom prst="rect">
                      <a:avLst/>
                    </a:prstGeom>
                    <a:noFill/>
                    <a:ln w="9525">
                      <a:noFill/>
                      <a:miter lim="800000"/>
                      <a:headEnd/>
                      <a:tailEnd/>
                    </a:ln>
                  </pic:spPr>
                </pic:pic>
              </a:graphicData>
            </a:graphic>
          </wp:inline>
        </w:drawing>
      </w:r>
      <w:r w:rsidR="00CD009B">
        <w:rPr>
          <w:rFonts w:ascii="Comic Sans MS" w:hAnsi="Comic Sans MS"/>
          <w:sz w:val="20"/>
          <w:szCs w:val="20"/>
        </w:rPr>
        <w:t xml:space="preserve">Fill the washing-up bowl with water and bubbles if you want. Encourage the children to fill and empty containers. Repeat the language of full and empty and half full or half empty. </w:t>
      </w:r>
    </w:p>
    <w:p w:rsidR="00830272" w:rsidRDefault="00830272" w:rsidP="00CD009B">
      <w:pPr>
        <w:rPr>
          <w:rFonts w:ascii="Roboto" w:hAnsi="Roboto"/>
          <w:noProof/>
          <w:color w:val="2962FF"/>
          <w:lang w:eastAsia="en-GB"/>
        </w:rPr>
      </w:pPr>
      <w:r>
        <w:rPr>
          <w:rFonts w:ascii="Roboto" w:hAnsi="Roboto"/>
          <w:noProof/>
          <w:color w:val="2962FF"/>
          <w:lang w:eastAsia="en-GB"/>
        </w:rPr>
        <w:drawing>
          <wp:inline distT="0" distB="0" distL="0" distR="0">
            <wp:extent cx="808355" cy="723900"/>
            <wp:effectExtent l="19050" t="0" r="0" b="0"/>
            <wp:docPr id="5" name="Picture 7" descr="NUMBER RHYMES EYFS Maths printable Early Years / Primary teaching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MBER RHYMES EYFS Maths printable Early Years / Primary teaching ...">
                      <a:hlinkClick r:id="rId8"/>
                    </pic:cNvPr>
                    <pic:cNvPicPr>
                      <a:picLocks noChangeAspect="1" noChangeArrowheads="1"/>
                    </pic:cNvPicPr>
                  </pic:nvPicPr>
                  <pic:blipFill>
                    <a:blip r:embed="rId9"/>
                    <a:srcRect/>
                    <a:stretch>
                      <a:fillRect/>
                    </a:stretch>
                  </pic:blipFill>
                  <pic:spPr bwMode="auto">
                    <a:xfrm>
                      <a:off x="0" y="0"/>
                      <a:ext cx="809065" cy="724535"/>
                    </a:xfrm>
                    <a:prstGeom prst="rect">
                      <a:avLst/>
                    </a:prstGeom>
                    <a:noFill/>
                    <a:ln w="9525">
                      <a:noFill/>
                      <a:miter lim="800000"/>
                      <a:headEnd/>
                      <a:tailEnd/>
                    </a:ln>
                  </pic:spPr>
                </pic:pic>
              </a:graphicData>
            </a:graphic>
          </wp:inline>
        </w:drawing>
      </w:r>
      <w:r w:rsidR="00CD009B">
        <w:rPr>
          <w:rFonts w:ascii="Comic Sans MS" w:hAnsi="Comic Sans MS"/>
          <w:sz w:val="20"/>
          <w:szCs w:val="20"/>
        </w:rPr>
        <w:t>Sing some number rhymes I’m sure the childr</w:t>
      </w:r>
      <w:r w:rsidR="007E1A43">
        <w:rPr>
          <w:rFonts w:ascii="Comic Sans MS" w:hAnsi="Comic Sans MS"/>
          <w:sz w:val="20"/>
          <w:szCs w:val="20"/>
        </w:rPr>
        <w:t>en will have their favourites. 5 little ducks, 5 little speckled frogs, 1,2,3,4,5.  While</w:t>
      </w:r>
      <w:r w:rsidR="00CD009B">
        <w:rPr>
          <w:rFonts w:ascii="Comic Sans MS" w:hAnsi="Comic Sans MS"/>
          <w:sz w:val="20"/>
          <w:szCs w:val="20"/>
        </w:rPr>
        <w:t xml:space="preserve"> singing use your fingers to represent the numbers. </w:t>
      </w:r>
      <w:r w:rsidR="007E1A43">
        <w:rPr>
          <w:rFonts w:ascii="Comic Sans MS" w:hAnsi="Comic Sans MS"/>
          <w:sz w:val="20"/>
          <w:szCs w:val="20"/>
        </w:rPr>
        <w:t xml:space="preserve">Ask the children can you show me 1 finger, 2 fingers.....up to 10. </w:t>
      </w:r>
      <w:r>
        <w:rPr>
          <w:rFonts w:ascii="Roboto" w:hAnsi="Roboto"/>
          <w:noProof/>
          <w:color w:val="2962FF"/>
          <w:lang w:eastAsia="en-GB"/>
        </w:rPr>
        <w:t xml:space="preserve">  </w:t>
      </w:r>
    </w:p>
    <w:p w:rsidR="007E1A43" w:rsidRDefault="003107C7" w:rsidP="003107C7">
      <w:pPr>
        <w:jc w:val="both"/>
        <w:rPr>
          <w:rFonts w:ascii="Comic Sans MS" w:hAnsi="Comic Sans MS"/>
          <w:sz w:val="20"/>
          <w:szCs w:val="20"/>
        </w:rPr>
      </w:pPr>
      <w:r>
        <w:rPr>
          <w:rFonts w:ascii="Comic Sans MS" w:hAnsi="Comic Sans MS"/>
          <w:noProof/>
          <w:sz w:val="20"/>
          <w:szCs w:val="20"/>
          <w:lang w:eastAsia="en-GB"/>
        </w:rPr>
        <w:drawing>
          <wp:inline distT="0" distB="0" distL="0" distR="0">
            <wp:extent cx="2026135" cy="1304925"/>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028226" cy="1306272"/>
                    </a:xfrm>
                    <a:prstGeom prst="rect">
                      <a:avLst/>
                    </a:prstGeom>
                    <a:noFill/>
                    <a:ln w="9525">
                      <a:noFill/>
                      <a:miter lim="800000"/>
                      <a:headEnd/>
                      <a:tailEnd/>
                    </a:ln>
                  </pic:spPr>
                </pic:pic>
              </a:graphicData>
            </a:graphic>
          </wp:inline>
        </w:drawing>
      </w:r>
      <w:r w:rsidR="007E1A43">
        <w:rPr>
          <w:rFonts w:ascii="Comic Sans MS" w:hAnsi="Comic Sans MS"/>
          <w:sz w:val="20"/>
          <w:szCs w:val="20"/>
        </w:rPr>
        <w:t xml:space="preserve">Read, read, read it is so important that children hear story language. Read favourite stories that the children can join in with. The rhythm and repetition is very important for early reading. Julia Donaldson books are fantastic for this. BBC I-Player have some lovely stories available at the moment.  </w:t>
      </w:r>
    </w:p>
    <w:p w:rsidR="007E1A43" w:rsidRDefault="00E45E93" w:rsidP="00CD009B">
      <w:pPr>
        <w:rPr>
          <w:rFonts w:ascii="Comic Sans MS" w:hAnsi="Comic Sans MS"/>
          <w:sz w:val="20"/>
          <w:szCs w:val="20"/>
        </w:rPr>
      </w:pPr>
      <w:r>
        <w:rPr>
          <w:rFonts w:ascii="Roboto" w:hAnsi="Roboto"/>
          <w:noProof/>
          <w:color w:val="2962FF"/>
          <w:lang w:eastAsia="en-GB"/>
        </w:rPr>
        <w:drawing>
          <wp:inline distT="0" distB="0" distL="0" distR="0">
            <wp:extent cx="1028700" cy="771525"/>
            <wp:effectExtent l="19050" t="0" r="0" b="0"/>
            <wp:docPr id="13" name="Picture 13" descr="JOLLY SONGS A-Z JOLLY PHONICS BSS KG1 - video dailymotio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OLLY SONGS A-Z JOLLY PHONICS BSS KG1 - video dailymotion">
                      <a:hlinkClick r:id="rId11" tgtFrame="&quot;_blank&quot;"/>
                    </pic:cNvPr>
                    <pic:cNvPicPr>
                      <a:picLocks noChangeAspect="1" noChangeArrowheads="1"/>
                    </pic:cNvPicPr>
                  </pic:nvPicPr>
                  <pic:blipFill>
                    <a:blip r:embed="rId12" cstate="print"/>
                    <a:srcRect/>
                    <a:stretch>
                      <a:fillRect/>
                    </a:stretch>
                  </pic:blipFill>
                  <pic:spPr bwMode="auto">
                    <a:xfrm>
                      <a:off x="0" y="0"/>
                      <a:ext cx="1029385" cy="772038"/>
                    </a:xfrm>
                    <a:prstGeom prst="rect">
                      <a:avLst/>
                    </a:prstGeom>
                    <a:noFill/>
                    <a:ln w="9525">
                      <a:noFill/>
                      <a:miter lim="800000"/>
                      <a:headEnd/>
                      <a:tailEnd/>
                    </a:ln>
                  </pic:spPr>
                </pic:pic>
              </a:graphicData>
            </a:graphic>
          </wp:inline>
        </w:drawing>
      </w:r>
      <w:proofErr w:type="spellStart"/>
      <w:r w:rsidR="007E1A43">
        <w:rPr>
          <w:rFonts w:ascii="Comic Sans MS" w:hAnsi="Comic Sans MS"/>
          <w:sz w:val="20"/>
          <w:szCs w:val="20"/>
        </w:rPr>
        <w:t>Youtube</w:t>
      </w:r>
      <w:proofErr w:type="spellEnd"/>
      <w:r w:rsidR="007E1A43">
        <w:rPr>
          <w:rFonts w:ascii="Comic Sans MS" w:hAnsi="Comic Sans MS"/>
          <w:sz w:val="20"/>
          <w:szCs w:val="20"/>
        </w:rPr>
        <w:t xml:space="preserve"> Jolly Phonics Phase 2 – The children should be able to sing the songs and join in with the actions.  </w:t>
      </w:r>
      <w:r w:rsidR="00AA4AD6">
        <w:rPr>
          <w:rFonts w:ascii="Comic Sans MS" w:hAnsi="Comic Sans MS"/>
          <w:sz w:val="20"/>
          <w:szCs w:val="20"/>
        </w:rPr>
        <w:t xml:space="preserve"> </w:t>
      </w:r>
    </w:p>
    <w:p w:rsidR="007E1A43" w:rsidRPr="00CD009B" w:rsidRDefault="00AA4AD6" w:rsidP="00CD009B">
      <w:pPr>
        <w:rPr>
          <w:rFonts w:ascii="Comic Sans MS" w:hAnsi="Comic Sans MS"/>
          <w:sz w:val="20"/>
          <w:szCs w:val="20"/>
        </w:rPr>
      </w:pPr>
      <w:r>
        <w:rPr>
          <w:rFonts w:ascii="Comic Sans MS" w:hAnsi="Comic Sans MS"/>
          <w:sz w:val="20"/>
          <w:szCs w:val="20"/>
        </w:rPr>
        <w:t xml:space="preserve">Try Cosmic </w:t>
      </w:r>
      <w:proofErr w:type="gramStart"/>
      <w:r>
        <w:rPr>
          <w:rFonts w:ascii="Comic Sans MS" w:hAnsi="Comic Sans MS"/>
          <w:sz w:val="20"/>
          <w:szCs w:val="20"/>
        </w:rPr>
        <w:t>kids</w:t>
      </w:r>
      <w:proofErr w:type="gramEnd"/>
      <w:r>
        <w:rPr>
          <w:rFonts w:ascii="Comic Sans MS" w:hAnsi="Comic Sans MS"/>
          <w:sz w:val="20"/>
          <w:szCs w:val="20"/>
        </w:rPr>
        <w:t xml:space="preserve"> yoga. We have done this together and they really enjoyed it.  </w:t>
      </w:r>
      <w:bookmarkStart w:id="0" w:name="_GoBack"/>
      <w:bookmarkEnd w:id="0"/>
    </w:p>
    <w:sectPr w:rsidR="007E1A43" w:rsidRPr="00CD009B" w:rsidSect="00607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9B"/>
    <w:rsid w:val="003107C7"/>
    <w:rsid w:val="005515E7"/>
    <w:rsid w:val="006073AF"/>
    <w:rsid w:val="007E1A43"/>
    <w:rsid w:val="00830272"/>
    <w:rsid w:val="00AA4AD6"/>
    <w:rsid w:val="00B61F4F"/>
    <w:rsid w:val="00CD009B"/>
    <w:rsid w:val="00E4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D3FA8E-2935-4E3D-AE3D-6EF02EDC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3A%2F%2Fi.ebayimg.com%2Fimages%2Fg%2F51UAAOSwBahVbyj7%2Fs-l300.gif&amp;imgrefurl=https%3A%2F%2Fwww.ebay.co.uk%2Fitm%2FNUMBER-RHYMES-EYFS-Maths-printable-Early-Years-Primary-teaching-resources-CD-%2F290748526758&amp;tbnid=Co338IRI5BGcJM&amp;vet=12ahUKEwj0q4KUxrroAhVP0oUKHX2XCRMQMygwegQIARBY..i&amp;docid=VqZZbxKyfIVg_M&amp;w=300&amp;h=269&amp;q=number%20rhymes&amp;ved=2ahUKEwj0q4KUxrroAhVP0oUKHX2XCRMQMygwegQIARB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url=https%3A%2F%2Fen.wikipedia.org%2Fwiki%2FDishwashing_liquid&amp;psig=AOvVaw0FR7oAtBT0kimQanOyVYoX&amp;ust=1585394719085000&amp;source=images&amp;cd=vfe&amp;ved=0CAIQjRxqFwoTCKDRlrTFuugCFQAAAAAdAAAAABAE" TargetMode="External"/><Relationship Id="rId11" Type="http://schemas.openxmlformats.org/officeDocument/2006/relationships/hyperlink" Target="https://www.google.co.uk/url?sa=i&amp;url=https%3A%2F%2Fwww.dailymotion.com%2Fvideo%2Fx40vqtz&amp;psig=AOvVaw3ByGo0c_6dksmc7Xx3OYAT&amp;ust=1585395573092000&amp;source=images&amp;cd=vfe&amp;ved=0CAIQjRxqFwoTCKCm7srIuugCFQAAAAAdAAAAABAE"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hyperlink" Target="https://www.google.co.uk/aclk?sa=l&amp;ai=DChcSEwiV0qCoxbroAhWNQ9MKHZDgDJcYABAFGgJ3Yg&amp;sig=AOD64_1iPCV_O82Ro-mTkj7eDihLSM97Yg&amp;adurl&amp;ctype=5&amp;ved=2ahUKEwiYxpaoxbroAhUO8RoKHZXtCYUQvhd6BAgBEFE" TargetMode="Externa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Astley</dc:creator>
  <cp:lastModifiedBy>Marilyn Hunt</cp:lastModifiedBy>
  <cp:revision>2</cp:revision>
  <dcterms:created xsi:type="dcterms:W3CDTF">2020-03-27T13:44:00Z</dcterms:created>
  <dcterms:modified xsi:type="dcterms:W3CDTF">2020-03-27T13:44:00Z</dcterms:modified>
</cp:coreProperties>
</file>